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before="108" w:after="108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Федеральный закон от 24 июня 1998 г. N 89-ФЗ</w:t>
        <w:br/>
        <w:t xml:space="preserve">"Об отходах производства и потребления"</w:t>
        <w:br/>
        <w:t xml:space="preserve">(с изменениями от 29 декабря 2000 г., 10 января 2003 г., 22 августа, 29 декабря 2004 г., 9 мая, 31 декабря 2005 г., 18 декабря 2006 г., 8 ноября 2007 г., 23 июля, 8 ноября, 30 декабря 2008 г.)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Принят Государственной Думой 22 мая 1998 года</w:t>
      </w: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Одобрен Советом Федерации 10 июня 1998 года</w:t>
      </w: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  <w:spacing w:before="108" w:after="108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Глава I. Общие положения</w:t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1.</w:t>
      </w:r>
      <w:r>
        <w:rPr>
          <w:rFonts w:ascii="Arial" w:hAnsi="Arial" w:cs="Arial"/>
          <w:sz w:val="20"/>
          <w:sz-cs w:val="20"/>
        </w:rPr>
        <w:t xml:space="preserve"> Основные понятия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В настоящем Федеральном законе используются следующие основные понятия: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отходы производства и потребления (далее - отходы)</w:t>
      </w:r>
      <w:r>
        <w:rPr>
          <w:rFonts w:ascii="Arial" w:hAnsi="Arial" w:cs="Arial"/>
          <w:sz w:val="20"/>
          <w:sz-cs w:val="20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абзац третий утратил силу;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обращение с отходами</w:t>
      </w:r>
      <w:r>
        <w:rPr>
          <w:rFonts w:ascii="Arial" w:hAnsi="Arial" w:cs="Arial"/>
          <w:sz w:val="20"/>
          <w:sz-cs w:val="20"/>
        </w:rPr>
        <w:t xml:space="preserve"> - деятельность по сбору, накоплению, использованию, обезвреживанию, транспортированию, размещению отходов;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размещение отходов</w:t>
      </w:r>
      <w:r>
        <w:rPr>
          <w:rFonts w:ascii="Arial" w:hAnsi="Arial" w:cs="Arial"/>
          <w:sz w:val="20"/>
          <w:sz-cs w:val="20"/>
        </w:rPr>
        <w:t xml:space="preserve"> - хранение и захоронение отходов;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хранение отходов</w:t>
      </w:r>
      <w:r>
        <w:rPr>
          <w:rFonts w:ascii="Arial" w:hAnsi="Arial" w:cs="Arial"/>
          <w:sz w:val="20"/>
          <w:sz-cs w:val="20"/>
        </w:rPr>
        <w:t xml:space="preserve"> - содержание отходов в объектах размещения отходов в целях их последующего захоронения, обезвреживания или использования;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захоронение отходов</w:t>
      </w:r>
      <w:r>
        <w:rPr>
          <w:rFonts w:ascii="Arial" w:hAnsi="Arial" w:cs="Arial"/>
          <w:sz w:val="20"/>
          <w:sz-cs w:val="20"/>
        </w:rPr>
        <w:t xml:space="preserve">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использование отходов</w:t>
      </w:r>
      <w:r>
        <w:rPr>
          <w:rFonts w:ascii="Arial" w:hAnsi="Arial" w:cs="Arial"/>
          <w:sz w:val="20"/>
          <w:sz-cs w:val="20"/>
        </w:rPr>
        <w:t xml:space="preserve"> - применение отходов для производства товаров (продукции), выполнения работ, оказания услуг или для получения энергии;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обезвреживание отходов</w:t>
      </w:r>
      <w:r>
        <w:rPr>
          <w:rFonts w:ascii="Arial" w:hAnsi="Arial" w:cs="Arial"/>
          <w:sz w:val="20"/>
          <w:sz-cs w:val="20"/>
        </w:rPr>
        <w:t xml:space="preserve">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объект размещения отходов</w:t>
      </w:r>
      <w:r>
        <w:rPr>
          <w:rFonts w:ascii="Arial" w:hAnsi="Arial" w:cs="Arial"/>
          <w:sz w:val="20"/>
          <w:sz-cs w:val="20"/>
        </w:rPr>
        <w:t xml:space="preserve"> - специально оборудованное сооружение, предназначенное для размещения отходов (полигон, шламохранилище, хвостохранилище, отвал горных пород и другое);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трансграничное перемещение отходов</w:t>
      </w:r>
      <w:r>
        <w:rPr>
          <w:rFonts w:ascii="Arial" w:hAnsi="Arial" w:cs="Arial"/>
          <w:sz w:val="20"/>
          <w:sz-cs w:val="20"/>
        </w:rPr>
        <w:t xml:space="preserve">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лимит на размещение отходов</w:t>
      </w:r>
      <w:r>
        <w:rPr>
          <w:rFonts w:ascii="Arial" w:hAnsi="Arial" w:cs="Arial"/>
          <w:sz w:val="20"/>
          <w:sz-cs w:val="20"/>
        </w:rPr>
        <w:t xml:space="preserve">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норматив образования отходов</w:t>
      </w:r>
      <w:r>
        <w:rPr>
          <w:rFonts w:ascii="Arial" w:hAnsi="Arial" w:cs="Arial"/>
          <w:sz w:val="20"/>
          <w:sz-cs w:val="20"/>
        </w:rPr>
        <w:t xml:space="preserve"> - установленное количество отходов конкретного вида при производстве единицы продукции;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паспорт отходов</w:t>
      </w:r>
      <w:r>
        <w:rPr>
          <w:rFonts w:ascii="Arial" w:hAnsi="Arial" w:cs="Arial"/>
          <w:sz w:val="20"/>
          <w:sz-cs w:val="20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вид отходов</w:t>
      </w:r>
      <w:r>
        <w:rPr>
          <w:rFonts w:ascii="Arial" w:hAnsi="Arial" w:cs="Arial"/>
          <w:sz w:val="20"/>
          <w:sz-cs w:val="20"/>
        </w:rPr>
        <w:t xml:space="preserve"> - совокупность отходов, которые имеют общие признаки в соответствии с системой классификации отходов;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лом и отходы цветных и (или) черных металлов</w:t>
      </w:r>
      <w:r>
        <w:rPr>
          <w:rFonts w:ascii="Arial" w:hAnsi="Arial" w:cs="Arial"/>
          <w:sz w:val="20"/>
          <w:sz-cs w:val="20"/>
        </w:rPr>
        <w:t xml:space="preserve">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сбор отходов</w:t>
      </w:r>
      <w:r>
        <w:rPr>
          <w:rFonts w:ascii="Arial" w:hAnsi="Arial" w:cs="Arial"/>
          <w:sz w:val="20"/>
          <w:sz-cs w:val="20"/>
        </w:rPr>
        <w:t xml:space="preserve">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транспортирование отходов</w:t>
      </w:r>
      <w:r>
        <w:rPr>
          <w:rFonts w:ascii="Arial" w:hAnsi="Arial" w:cs="Arial"/>
          <w:sz w:val="20"/>
          <w:sz-cs w:val="20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накопление отходов</w:t>
      </w:r>
      <w:r>
        <w:rPr>
          <w:rFonts w:ascii="Arial" w:hAnsi="Arial" w:cs="Arial"/>
          <w:sz w:val="20"/>
          <w:sz-cs w:val="20"/>
        </w:rPr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2.</w:t>
      </w:r>
      <w:r>
        <w:rPr>
          <w:rFonts w:ascii="Arial" w:hAnsi="Arial" w:cs="Arial"/>
          <w:sz w:val="20"/>
          <w:sz-cs w:val="20"/>
        </w:rPr>
        <w:t xml:space="preserve"> Правовое регулирование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Отношения в области обращения с радиоактивными отходами, </w:t>
      </w:r>
      <w:r>
        <w:rPr>
          <w:rFonts w:ascii="Arial" w:hAnsi="Arial" w:cs="Arial"/>
          <w:sz w:val="20"/>
          <w:sz-cs w:val="20"/>
          <w:color w:val="008080"/>
        </w:rPr>
        <w:t xml:space="preserve">с </w:t>
      </w:r>
      <w:r>
        <w:rPr>
          <w:rFonts w:ascii="Arial" w:hAnsi="Arial" w:cs="Arial"/>
          <w:sz w:val="20"/>
          <w:sz-cs w:val="20"/>
        </w:rPr>
        <w:t xml:space="preserve"> биологическими отходами, с отходами лечебно-профилактических учреждений,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3.</w:t>
      </w:r>
      <w:r>
        <w:rPr>
          <w:rFonts w:ascii="Arial" w:hAnsi="Arial" w:cs="Arial"/>
          <w:sz w:val="20"/>
          <w:sz-cs w:val="20"/>
        </w:rPr>
        <w:t xml:space="preserve"> Основные принципы государственной политики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Основными принципами государственной политики в области обращения с отходами являются: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использование новейших научно-технических достижений в целях реализации малоотходных и безотходных технологий;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комплексная переработка материально-сырьевых ресурсов в целях уменьшения количества отходов;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доступ в соответствии с законодательством Российской Федерации к информации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участие в международном сотрудничестве Российской Федерации в области обращения с отходами.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4.</w:t>
      </w:r>
      <w:r>
        <w:rPr>
          <w:rFonts w:ascii="Arial" w:hAnsi="Arial" w:cs="Arial"/>
          <w:sz w:val="20"/>
          <w:sz-cs w:val="20"/>
        </w:rPr>
        <w:t xml:space="preserve"> Отходы как объект права собственности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Собственник отходов I-IV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4. В случае,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соответствии с гражданским законодательством.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4.1.</w:t>
      </w:r>
      <w:r>
        <w:rPr>
          <w:rFonts w:ascii="Arial" w:hAnsi="Arial" w:cs="Arial"/>
          <w:sz w:val="20"/>
          <w:sz-cs w:val="20"/>
        </w:rPr>
        <w:t xml:space="preserve"> Классы опасности отходов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I класс - чрезвычайно опасные отходы;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II класс - высокоопасные отходы;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III класс - умеренно опасные отходы;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IV класс - малоопасные отходы;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V класс - практически неопасные отходы.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  <w:spacing w:before="108" w:after="108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Глава II. Полномочия Российской Федерации, субъектов Российской Федерации и органов местного самоуправления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5.</w:t>
      </w:r>
      <w:r>
        <w:rPr>
          <w:rFonts w:ascii="Arial" w:hAnsi="Arial" w:cs="Arial"/>
          <w:sz w:val="20"/>
          <w:sz-cs w:val="20"/>
        </w:rPr>
        <w:t xml:space="preserve"> Полномочия Российской Федерации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 полномочиям Российской Федерации в области обращения с отходами относятся: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разработка и принятие федеральных законов и иных нормативных правовых актов Российской Федерации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проведение в Российской Федерации единой государственной политики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осуществление надзора за исполнением законодательства Российской Федерации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организация и осуществление государственного контроля и надзора за деятельностью в области обращения с отходами на объектах, подлежащих федеральному государственному экологическому контролю;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определение компетенции уполномоченных федеральных органов исполнительной власти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абзац седьмой утратил силу;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лицензирование деятельности по сбору, использованию, обезвреживанию, транспортированию, размещению отходов I-IV класса опасности;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установление государственных стандартов, правил, нормативов и требований безопасного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организация государственного учета и отчетности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обеспечение населения информацией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определение порядка ведения государственного кадастра отходов и организация его ведения;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обеспечение экономических, социальных и правовых условий для более полного использования отходов и уменьшения их образования;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осуществление международного сотрудничества Российской Федерации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осуществление иных предусмотренных законодательством Российской Федерации полномочий;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определение федеральных органов исполнительной власти в области обращения с отходами, их функций и полномочий.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6</w:t>
      </w:r>
      <w:r>
        <w:rPr>
          <w:rFonts w:ascii="Arial" w:hAnsi="Arial" w:cs="Arial"/>
          <w:sz w:val="20"/>
          <w:sz-cs w:val="20"/>
        </w:rPr>
        <w:t xml:space="preserve">. Полномочия субъектов Российской Федерации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 полномочиям субъектов Российской Федерации в области обращения с отходами относятся: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разработка и реализация региональных программ в области обращения с отходами, участие в разработке и выполнении федеральных программ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участие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принятие в соответствии с законодательством Российской Федерации законов и иных нормативных правовых актов субъектов Российской Федерации, контроль за их исполнением;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осуществление государственного контроля за деятельностью в области обращения с отходами на объектах хозяйственной и иной деятельности, за исключением объектов хозяйственной и иной деятельности, подлежащих федеральному государственному экологическому контролю;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участие в организации обеспечения населения информацией в области обращения с отходами.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7</w:t>
      </w:r>
      <w:r>
        <w:rPr>
          <w:rFonts w:ascii="Arial" w:hAnsi="Arial" w:cs="Arial"/>
          <w:sz w:val="20"/>
          <w:sz-cs w:val="20"/>
        </w:rPr>
        <w:t xml:space="preserve">. Утратила силу с 1 января 2005 г.</w:t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8.</w:t>
      </w:r>
      <w:r>
        <w:rPr>
          <w:rFonts w:ascii="Arial" w:hAnsi="Arial" w:cs="Arial"/>
          <w:sz w:val="20"/>
          <w:sz-cs w:val="20"/>
        </w:rPr>
        <w:t xml:space="preserve"> Полномочия органов местного самоуправления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  <w:spacing w:before="108" w:after="108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Глава III. Общие требования к обращению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9.</w:t>
      </w:r>
      <w:r>
        <w:rPr>
          <w:rFonts w:ascii="Arial" w:hAnsi="Arial" w:cs="Arial"/>
          <w:sz w:val="20"/>
          <w:sz-cs w:val="20"/>
        </w:rPr>
        <w:t xml:space="preserve"> Лицензирование деятельности по сбору, использованию, обезвреживанию, транспортированию, размещению отходов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Лицензирование деятельности по сбору, использованию, обезвреживанию, транспортированию, размещению отходов осуществляется в соответствии с Федеральным законом от 8 августа 2001 года N 128-ФЗ "О лицензировании отдельных видов деятельности".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10</w:t>
      </w:r>
      <w:r>
        <w:rPr>
          <w:rFonts w:ascii="Arial" w:hAnsi="Arial" w:cs="Arial"/>
          <w:sz w:val="20"/>
          <w:sz-cs w:val="20"/>
        </w:rPr>
        <w:t xml:space="preserve">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- индивидуальные предприниматели), и юридические лица обязаны: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иметь техническую и технологическую документацию об использовании, обезвреживании образующихся отходов.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Строительство, реконструкция, консервация и ликвидация предприятий, зданий, строений, сооружений и иных объектов, эксплуатация которых связана с </w:t>
      </w:r>
      <w:r>
        <w:rPr>
          <w:rFonts w:ascii="Arial" w:hAnsi="Arial" w:cs="Arial"/>
          <w:sz w:val="20"/>
          <w:sz-cs w:val="20"/>
          <w:u w:val="single" w:color="008000"/>
          <w:color w:val="008000"/>
        </w:rPr>
        <w:t xml:space="preserve">обращением с отходами</w:t>
      </w:r>
      <w:r>
        <w:rPr>
          <w:rFonts w:ascii="Arial" w:hAnsi="Arial" w:cs="Arial"/>
          <w:sz w:val="20"/>
          <w:sz-cs w:val="20"/>
        </w:rPr>
        <w:t xml:space="preserve">, допускаются при наличии положительного заключения государственной экспертизы, проводимой в соответствии с законодательством о градостроительной деятельности, государственной экспертизы проектной документации указанных объектов.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11</w:t>
      </w:r>
      <w:r>
        <w:rPr>
          <w:rFonts w:ascii="Arial" w:hAnsi="Arial" w:cs="Arial"/>
          <w:sz w:val="20"/>
          <w:sz-cs w:val="20"/>
        </w:rPr>
        <w:t xml:space="preserve">. Требования к эксплуатации предприятий, зданий, строений, сооружений и иных объектов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разрабатывать проекты </w:t>
      </w:r>
      <w:r>
        <w:rPr>
          <w:rFonts w:ascii="Arial" w:hAnsi="Arial" w:cs="Arial"/>
          <w:sz w:val="20"/>
          <w:sz-cs w:val="20"/>
          <w:u w:val="single" w:color="008000"/>
          <w:color w:val="008000"/>
        </w:rPr>
        <w:t xml:space="preserve">нормативов образования отходов</w:t>
      </w:r>
      <w:r>
        <w:rPr>
          <w:rFonts w:ascii="Arial" w:hAnsi="Arial" w:cs="Arial"/>
          <w:sz w:val="20"/>
          <w:sz-cs w:val="20"/>
        </w:rPr>
        <w:t xml:space="preserve"> и </w:t>
      </w:r>
      <w:r>
        <w:rPr>
          <w:rFonts w:ascii="Arial" w:hAnsi="Arial" w:cs="Arial"/>
          <w:sz w:val="20"/>
          <w:sz-cs w:val="20"/>
          <w:u w:val="single" w:color="008000"/>
          <w:color w:val="008000"/>
        </w:rPr>
        <w:t xml:space="preserve">лимитов на размещение отходов</w:t>
      </w:r>
      <w:r>
        <w:rPr>
          <w:rFonts w:ascii="Arial" w:hAnsi="Arial" w:cs="Arial"/>
          <w:sz w:val="20"/>
          <w:sz-cs w:val="20"/>
        </w:rPr>
        <w:t xml:space="preserve"> в целях уменьшения количества их образования;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внедрять малоотходные технологии на основе новейших научно-технических достижений;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проводить инвентаризацию отходов и объектов их размещения;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проводить мониторинг состояния окружающей среды на территориях объектов размещения отходов;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предоставлять в установленном порядке необходимую информацию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соблюдать требования предупреждения аварий, связанных с обращением с отходами, и принимать неотложные меры по их ликвидации;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12</w:t>
      </w:r>
      <w:r>
        <w:rPr>
          <w:rFonts w:ascii="Arial" w:hAnsi="Arial" w:cs="Arial"/>
          <w:sz w:val="20"/>
          <w:sz-cs w:val="20"/>
        </w:rPr>
        <w:t xml:space="preserve">. Требования к объектам размещения отходов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Создание объектов размещения отходов осуществляется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порядке, установленном законодательством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5. Запрещается </w:t>
      </w:r>
      <w:r>
        <w:rPr>
          <w:rFonts w:ascii="Arial" w:hAnsi="Arial" w:cs="Arial"/>
          <w:sz w:val="20"/>
          <w:sz-cs w:val="20"/>
          <w:u w:val="single" w:color="008000"/>
          <w:color w:val="008000"/>
        </w:rPr>
        <w:t xml:space="preserve">захоронение отходов</w:t>
      </w:r>
      <w:r>
        <w:rPr>
          <w:rFonts w:ascii="Arial" w:hAnsi="Arial" w:cs="Arial"/>
          <w:sz w:val="20"/>
          <w:sz-cs w:val="20"/>
        </w:rPr>
        <w:t xml:space="preserve">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Федерации федеральным органом исполнительной власти.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7. Запрещается размещение отходов на объектах, не внесенных в государственный реестр объектов размещения отходов.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13</w:t>
      </w:r>
      <w:r>
        <w:rPr>
          <w:rFonts w:ascii="Arial" w:hAnsi="Arial" w:cs="Arial"/>
          <w:sz w:val="20"/>
          <w:sz-cs w:val="20"/>
        </w:rPr>
        <w:t xml:space="preserve">. Требования к обращению с отходами на территориях муниципальных образований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Порядок сбора отходов на территориях муниципальных образований,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здоровья человека.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13.1.</w:t>
      </w:r>
      <w:r>
        <w:rPr>
          <w:rFonts w:ascii="Arial" w:hAnsi="Arial" w:cs="Arial"/>
          <w:sz w:val="20"/>
          <w:sz-cs w:val="20"/>
        </w:rPr>
        <w:t xml:space="preserve"> Требования к обращению с ломом и отходами цветных и (или) черных металлов и их отчуждению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</w:t>
      </w:r>
      <w:r>
        <w:rPr>
          <w:rFonts w:ascii="Arial" w:hAnsi="Arial" w:cs="Arial"/>
          <w:sz w:val="20"/>
          <w:sz-cs w:val="20"/>
          <w:u w:val="single" w:color="008000"/>
          <w:color w:val="008000"/>
        </w:rPr>
        <w:t xml:space="preserve">лома и отходов цветных металлов</w:t>
      </w:r>
      <w:r>
        <w:rPr>
          <w:rFonts w:ascii="Arial" w:hAnsi="Arial" w:cs="Arial"/>
          <w:sz w:val="20"/>
          <w:sz-cs w:val="20"/>
        </w:rPr>
        <w:t xml:space="preserve">, утвержденному органами государственной власти субъектов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Правила обращения с ломом и отходами цветных металлов и их отчуждения устанавливаются Правительством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4. Правила обращения с ломом и отходами черных металлов и их отчуждения устанавливаются Правительством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14</w:t>
      </w:r>
      <w:r>
        <w:rPr>
          <w:rFonts w:ascii="Arial" w:hAnsi="Arial" w:cs="Arial"/>
          <w:sz w:val="20"/>
          <w:sz-cs w:val="20"/>
        </w:rPr>
        <w:t xml:space="preserve">. Требования к обращению с опасными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Утратил силу.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Индивидуальные предприниматели и юридические лица, в процессе деятельности которых образуются отходы I-IV класса опасности,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 государственное регулирование в области охраны окружающей среды.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На отходы I-IV класса опасности должен быть составлен паспорт. Паспорт отходов I-IV класса опасности составляется на основании данных о составе и свойствах этих отходов, оценки их опасности. Порядок паспортизации, а также типовые формы паспортов определяет Правительство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4. Деятельность индивидуальных предпринимателей и юридических лиц, в процессе которой образуются отходы I-IV класса опасности,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I-IV класса опасности.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15.</w:t>
      </w:r>
      <w:r>
        <w:rPr>
          <w:rFonts w:ascii="Arial" w:hAnsi="Arial" w:cs="Arial"/>
          <w:sz w:val="20"/>
          <w:sz-cs w:val="20"/>
        </w:rPr>
        <w:t xml:space="preserve"> Требования к профессиональной подготовке лиц, допущенных к обращению с отходами I-IV класса опасности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Лица, которые допущены к обращению с отходами I-IV класса опасности, обязаны иметь профессиональную подготовку, подтвержденную свидетельствами (сертификатами) на право работы с отходами I-IV класса опасности.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Ответственность за допуск работников к работе с отходами I-IV класса опасности несет соответствующее должностное лицо организации.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16.</w:t>
      </w:r>
      <w:r>
        <w:rPr>
          <w:rFonts w:ascii="Arial" w:hAnsi="Arial" w:cs="Arial"/>
          <w:sz w:val="20"/>
          <w:sz-cs w:val="20"/>
        </w:rPr>
        <w:t xml:space="preserve"> Требования к транспортированию отходов I-IV класса опасности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Транспортирование отходов I-IV класса опасности должно осуществляться при следующих условиях: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наличие паспорта отходов I-IV класса опасности;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наличие специально оборудованных и снабженных специальными знаками транспортных средств;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соблюдение требований безопасности к транспортированию отходов I-IV класса опасности на транспортных средствах;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наличие документации для транспортирования и передачи отходов I-IV класса опасности с указанием количества транспортируемых отходов I-IV класса опасности, цели и места назначения их транспортирования.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Порядок транспортирования отходов I-IV класса опасности на транспортных средствах, требования к погрузочно-разгрузочным работам, упаковке, маркировке отходов I-IV класса опасности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17</w:t>
      </w:r>
      <w:r>
        <w:rPr>
          <w:rFonts w:ascii="Arial" w:hAnsi="Arial" w:cs="Arial"/>
          <w:sz w:val="20"/>
          <w:sz-cs w:val="20"/>
        </w:rPr>
        <w:t xml:space="preserve">. Трансграничное перемещение отходов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Ввоз отходов на территорию Российской Федерации в целях их захоронения и обезвреживания запрещается.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Ввоз отходов на территорию Российской Федерации в целях их использования осуществляется на основании разрешения, выданного в установленном порядке.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Порядок трансграничного перемещения отходов устанавливается Правительством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  <w:spacing w:before="108" w:after="108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Глава IV. Нормирование, государственный учет и отчетность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18</w:t>
      </w:r>
      <w:r>
        <w:rPr>
          <w:rFonts w:ascii="Arial" w:hAnsi="Arial" w:cs="Arial"/>
          <w:sz w:val="20"/>
          <w:sz-cs w:val="20"/>
        </w:rPr>
        <w:t xml:space="preserve">. Нормирование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В целях обеспечения охраны окружающей среды и здоровья человека, уменьшения количества отходов применительно к индивидуальным предпринимателям и юридическим лицам, в результате хозяйственной и иной деятельности которых образуются отходы, устанавливаются </w:t>
      </w:r>
      <w:r>
        <w:rPr>
          <w:rFonts w:ascii="Arial" w:hAnsi="Arial" w:cs="Arial"/>
          <w:sz w:val="20"/>
          <w:sz-cs w:val="20"/>
          <w:u w:val="single" w:color="008000"/>
          <w:color w:val="008000"/>
        </w:rPr>
        <w:t xml:space="preserve">нормативы образования отходов</w:t>
      </w:r>
      <w:r>
        <w:rPr>
          <w:rFonts w:ascii="Arial" w:hAnsi="Arial" w:cs="Arial"/>
          <w:sz w:val="20"/>
          <w:sz-cs w:val="20"/>
        </w:rPr>
        <w:t xml:space="preserve"> и лимиты на их размещение.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Лимиты на </w:t>
      </w:r>
      <w:r>
        <w:rPr>
          <w:rFonts w:ascii="Arial" w:hAnsi="Arial" w:cs="Arial"/>
          <w:sz w:val="20"/>
          <w:sz-cs w:val="20"/>
          <w:u w:val="single" w:color="008000"/>
          <w:color w:val="008000"/>
        </w:rPr>
        <w:t xml:space="preserve">размещение отходов</w:t>
      </w:r>
      <w:r>
        <w:rPr>
          <w:rFonts w:ascii="Arial" w:hAnsi="Arial" w:cs="Arial"/>
          <w:sz w:val="20"/>
          <w:sz-cs w:val="20"/>
        </w:rPr>
        <w:t xml:space="preserve">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4.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19</w:t>
      </w:r>
      <w:r>
        <w:rPr>
          <w:rFonts w:ascii="Arial" w:hAnsi="Arial" w:cs="Arial"/>
          <w:sz w:val="20"/>
          <w:sz-cs w:val="20"/>
        </w:rPr>
        <w:t xml:space="preserve">. Учет и отчетность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Индивидуальные предприниматели и юридические лица, осуществляющие деятельность в области </w:t>
      </w:r>
      <w:r>
        <w:rPr>
          <w:rFonts w:ascii="Arial" w:hAnsi="Arial" w:cs="Arial"/>
          <w:sz w:val="20"/>
          <w:sz-cs w:val="20"/>
          <w:u w:val="single" w:color="008000"/>
          <w:color w:val="008000"/>
        </w:rPr>
        <w:t xml:space="preserve">обращения с отходами</w:t>
      </w:r>
      <w:r>
        <w:rPr>
          <w:rFonts w:ascii="Arial" w:hAnsi="Arial" w:cs="Arial"/>
          <w:sz w:val="20"/>
          <w:sz-cs w:val="20"/>
        </w:rPr>
        <w:t xml:space="preserve">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- федеральный орган исполнительной власти в области статистического учета.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Индивидуальные предприниматели и юридические лица, осуществляющие деятельность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20</w:t>
      </w:r>
      <w:r>
        <w:rPr>
          <w:rFonts w:ascii="Arial" w:hAnsi="Arial" w:cs="Arial"/>
          <w:sz w:val="20"/>
          <w:sz-cs w:val="20"/>
        </w:rPr>
        <w:t xml:space="preserve">. Государственный кадастр отходов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Государственный кадастр отходов включает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юридическими лицами, осуществляющими деятельность по обращению с отходами. Порядок ведения региональных кадастров отходов определяется органами исполнительной власти субъектов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  <w:spacing w:before="108" w:after="108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Глава V. Экономическое регулирование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21</w:t>
      </w:r>
      <w:r>
        <w:rPr>
          <w:rFonts w:ascii="Arial" w:hAnsi="Arial" w:cs="Arial"/>
          <w:sz w:val="20"/>
          <w:sz-cs w:val="20"/>
        </w:rPr>
        <w:t xml:space="preserve">. Основные принципы экономического регулирования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Основными принципами экономического регулирования в области обращения с отходами являются: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уменьшение количества отходов и вовлечение их в хозяйственный оборот;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платность размещения отходов;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экономическое стимулирование деятельности в области обращения с отходами.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22</w:t>
      </w:r>
      <w:r>
        <w:rPr>
          <w:rFonts w:ascii="Arial" w:hAnsi="Arial" w:cs="Arial"/>
          <w:sz w:val="20"/>
          <w:sz-cs w:val="20"/>
        </w:rPr>
        <w:t xml:space="preserve">. Утратила силу с 1 января 2005 г.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23</w:t>
      </w:r>
      <w:r>
        <w:rPr>
          <w:rFonts w:ascii="Arial" w:hAnsi="Arial" w:cs="Arial"/>
          <w:sz w:val="20"/>
          <w:sz-cs w:val="20"/>
        </w:rPr>
        <w:t xml:space="preserve">. Плата за размещение отходов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Плата за размещение отходов взимается с индивидуальных предпринимателей и юридических лиц в соответствии с законодательством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Утратил силу с 1 января 2005 г.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Утратил силу с 1 января 2005 г.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24</w:t>
      </w:r>
      <w:r>
        <w:rPr>
          <w:rFonts w:ascii="Arial" w:hAnsi="Arial" w:cs="Arial"/>
          <w:sz w:val="20"/>
          <w:sz-cs w:val="20"/>
        </w:rPr>
        <w:t xml:space="preserve">. Экономическое стимулирование деятельности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Экономическое стимулирование деятельности в области обращения с отходами осуществляется посредством: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понижения размера платы за размещение отходов индивидуальным предпринимателям и юридическим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  <w:spacing w:before="108" w:after="108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Глава VI. Контроль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25</w:t>
      </w:r>
      <w:r>
        <w:rPr>
          <w:rFonts w:ascii="Arial" w:hAnsi="Arial" w:cs="Arial"/>
          <w:sz w:val="20"/>
          <w:sz-cs w:val="20"/>
        </w:rPr>
        <w:t xml:space="preserve">. Государственный контроль за деятельностью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Государственный контроль за деятельностью в области обращения с отходами осуществляют федеральные органы исполнительной власти и органы исполнительной власти субъектов Российской Федерации в соответствии со своей компетенцией.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Государственный контроль за деятельностью в области обращения с отходами включает в себя: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контроль за выполнением экологических требований (государственный экологический контроль)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контроль за выполнением санитарно-эпидемиологических и иных требований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контроль за соблюдением требований к трансграничному перемещению отходов;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контроль за соблюдением требований пожарной безопасности в области обращения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контроль за соблюдением требований предупреждения и ликвидации чрезвычайных ситуаций, возникающих при обращении с отходами;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контроль за соблюдением требований и правил транспортирования опасных отходов;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контроль за выполнением мероприятий по уменьшению количества отходов и вовлечению отходов в хозяйственный оборот в качестве дополнительных источников сырья;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контроль за достоверностью предоставляемой информации в области обращения с отходами и отчетности об отходах;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выявление нарушений законодательства в области обращения с отходами и контроль за принятием мер по устранению таких нарушений;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привлечение в установленном порядке индивидуальных предпринимателей и юридических лиц к ответственности за нарушение законодательства в области обращения с отходами, применение штрафных санкций, предъявление исков о возмещении ущерба, причиненного окружающей среде и здоровью человека в результате нарушения законодательства в области обращения с отходами.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3. Решения органов, осуществляющих государственный контроль за деятельностью в области обращения с отходами, могут быть обжалованы в порядке, установленном законодательством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26</w:t>
      </w:r>
      <w:r>
        <w:rPr>
          <w:rFonts w:ascii="Arial" w:hAnsi="Arial" w:cs="Arial"/>
          <w:sz w:val="20"/>
          <w:sz-cs w:val="20"/>
        </w:rPr>
        <w:t xml:space="preserve">. Производственный контроль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(в соответствии с их компетенцией) юридические лица, осуществляющие деятельность в области обращения с отходами.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27</w:t>
      </w:r>
      <w:r>
        <w:rPr>
          <w:rFonts w:ascii="Arial" w:hAnsi="Arial" w:cs="Arial"/>
          <w:sz w:val="20"/>
          <w:sz-cs w:val="20"/>
        </w:rPr>
        <w:t xml:space="preserve">. Общественный контроль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  <w:spacing w:before="108" w:after="108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Глава VII. Ответственность за нарушение законодательства Российской Федерации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28</w:t>
      </w:r>
      <w:r>
        <w:rPr>
          <w:rFonts w:ascii="Arial" w:hAnsi="Arial" w:cs="Arial"/>
          <w:sz w:val="20"/>
          <w:sz-cs w:val="20"/>
        </w:rPr>
        <w:t xml:space="preserve">. Виды ответственности за нарушение законодательства Российской Федерации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29</w:t>
      </w:r>
      <w:r>
        <w:rPr>
          <w:rFonts w:ascii="Arial" w:hAnsi="Arial" w:cs="Arial"/>
          <w:sz w:val="20"/>
          <w:sz-cs w:val="20"/>
        </w:rPr>
        <w:t xml:space="preserve">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center"/>
        <w:spacing w:before="108" w:after="108"/>
      </w:pPr>
      <w:r>
        <w:rPr>
          <w:rFonts w:ascii="Arial" w:hAnsi="Arial" w:cs="Arial"/>
          <w:sz w:val="20"/>
          <w:sz-cs w:val="20"/>
          <w:b/>
          <w:color w:val="000080"/>
        </w:rPr>
        <w:t xml:space="preserve">Глава VIII. Заключительные положения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30</w:t>
      </w:r>
      <w:r>
        <w:rPr>
          <w:rFonts w:ascii="Arial" w:hAnsi="Arial" w:cs="Arial"/>
          <w:sz w:val="20"/>
          <w:sz-cs w:val="20"/>
        </w:rPr>
        <w:t xml:space="preserve">. Вступление настоящего Федерального закона в силу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left="1612" w:first-line="-892"/>
      </w:pPr>
      <w:r>
        <w:rPr>
          <w:rFonts w:ascii="Arial" w:hAnsi="Arial" w:cs="Arial"/>
          <w:sz w:val="20"/>
          <w:sz-cs w:val="20"/>
          <w:b/>
          <w:color w:val="000080"/>
        </w:rPr>
        <w:t xml:space="preserve">Статья 31</w:t>
      </w:r>
      <w:r>
        <w:rPr>
          <w:rFonts w:ascii="Arial" w:hAnsi="Arial" w:cs="Arial"/>
          <w:sz w:val="20"/>
          <w:sz-cs w:val="20"/>
        </w:rPr>
        <w:t xml:space="preserve">. Приведение нормативных правовых актов в соответствие с настоящим Федеральным законом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>Нормативные правовые акты Российской Федерации подлежат приведению в соответствие с настоящим Федеральным законом.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Президент Российской Федерации </w:t>
      </w:r>
    </w:p>
    <w:p>
      <w:pPr>
        <w:jc w:val="right"/>
      </w:pPr>
      <w:r>
        <w:rPr>
          <w:rFonts w:ascii="Arial" w:hAnsi="Arial" w:cs="Arial"/>
          <w:sz w:val="20"/>
          <w:sz-cs w:val="20"/>
        </w:rPr>
        <w:t xml:space="preserve">Б.Ельцин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20"/>
          <w:sz-cs w:val="20"/>
        </w:rPr>
        <w:t xml:space="preserve">Москва, Кремль</w:t>
      </w:r>
    </w:p>
    <w:p>
      <w:pPr/>
      <w:r>
        <w:rPr>
          <w:rFonts w:ascii="Arial" w:hAnsi="Arial" w:cs="Arial"/>
          <w:sz w:val="20"/>
          <w:sz-cs w:val="20"/>
        </w:rPr>
        <w:t xml:space="preserve">24 июня 1998 г.</w:t>
      </w:r>
    </w:p>
    <w:p>
      <w:pPr/>
      <w:r>
        <w:rPr>
          <w:rFonts w:ascii="Arial" w:hAnsi="Arial" w:cs="Arial"/>
          <w:sz w:val="20"/>
          <w:sz-cs w:val="20"/>
        </w:rPr>
        <w:t xml:space="preserve">N 89-ФЗ</w:t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p>
      <w:pPr>
        <w:jc w:val="both"/>
        <w:ind w:first-line="720"/>
      </w:pPr>
      <w:r>
        <w:rPr>
          <w:rFonts w:ascii="Arial" w:hAnsi="Arial" w:cs="Arial"/>
          <w:sz w:val="20"/>
          <w:sz-cs w:val="20"/>
        </w:rPr>
        <w:t xml:space="preserve"/>
      </w:r>
    </w:p>
    <w:sectPr>
      <w:pgSz w:w="11900" w:h="16840"/>
      <w:pgMar w:top="709" w:right="566" w:bottom="568" w:left="85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</cp:coreProperties>
</file>

<file path=docProps/meta.xml><?xml version="1.0" encoding="utf-8"?>
<meta xmlns="http://schemas.apple.com/cocoa/2006/metadata">
  <generator>CocoaOOXMLWriter/1265</generator>
</meta>
</file>